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14A09" w14:textId="77777777" w:rsidR="00646B1E" w:rsidRPr="002D2B4B" w:rsidRDefault="00646B1E" w:rsidP="002D2B4B">
      <w:pPr>
        <w:spacing w:after="0" w:line="240" w:lineRule="auto"/>
        <w:jc w:val="center"/>
        <w:rPr>
          <w:b/>
          <w:bCs/>
        </w:rPr>
      </w:pPr>
      <w:r w:rsidRPr="002D2B4B">
        <w:rPr>
          <w:b/>
          <w:bCs/>
        </w:rPr>
        <w:t>Декларация за достъпност по чл. 58в от Закона за електронното управление.</w:t>
      </w:r>
    </w:p>
    <w:p w14:paraId="2E3477B6" w14:textId="77777777" w:rsidR="006B3F3F" w:rsidRDefault="006B3F3F" w:rsidP="002D2B4B">
      <w:pPr>
        <w:spacing w:after="0" w:line="240" w:lineRule="auto"/>
        <w:jc w:val="center"/>
        <w:rPr>
          <w:b/>
          <w:bCs/>
        </w:rPr>
      </w:pPr>
    </w:p>
    <w:p w14:paraId="0501FC50" w14:textId="431F98C4" w:rsidR="00646B1E" w:rsidRPr="002D2B4B" w:rsidRDefault="00646B1E" w:rsidP="002D2B4B">
      <w:pPr>
        <w:spacing w:after="0" w:line="240" w:lineRule="auto"/>
        <w:jc w:val="center"/>
        <w:rPr>
          <w:b/>
          <w:bCs/>
        </w:rPr>
      </w:pPr>
      <w:r w:rsidRPr="002D2B4B">
        <w:rPr>
          <w:b/>
          <w:bCs/>
        </w:rPr>
        <w:t>ДЕКЛАРАЦИЯ ЗА ДОСТЪПНОСТ</w:t>
      </w:r>
    </w:p>
    <w:p w14:paraId="5597B980" w14:textId="77777777" w:rsidR="006B3F3F" w:rsidRDefault="006B3F3F" w:rsidP="00646B1E">
      <w:pPr>
        <w:spacing w:after="0" w:line="240" w:lineRule="auto"/>
        <w:jc w:val="both"/>
      </w:pPr>
    </w:p>
    <w:p w14:paraId="04E5E20D" w14:textId="6B3B1B6B" w:rsidR="00646B1E" w:rsidRPr="00646B1E" w:rsidRDefault="00646B1E" w:rsidP="00C465BE">
      <w:pPr>
        <w:spacing w:after="0" w:line="240" w:lineRule="auto"/>
        <w:ind w:firstLine="708"/>
        <w:jc w:val="both"/>
      </w:pPr>
      <w:r w:rsidRPr="00646B1E">
        <w:t>Дата на първоначално изготвяне: 21.10.2026 г.</w:t>
      </w:r>
    </w:p>
    <w:p w14:paraId="021DD209" w14:textId="77777777" w:rsidR="00646B1E" w:rsidRPr="00646B1E" w:rsidRDefault="00646B1E" w:rsidP="00C465BE">
      <w:pPr>
        <w:spacing w:after="0" w:line="240" w:lineRule="auto"/>
        <w:ind w:firstLine="708"/>
        <w:jc w:val="both"/>
      </w:pPr>
      <w:r w:rsidRPr="00646B1E">
        <w:t>Дата на последна актуализация: 21.10.2026 г.</w:t>
      </w:r>
    </w:p>
    <w:p w14:paraId="4D0F576B" w14:textId="1437B2F7" w:rsidR="00646B1E" w:rsidRPr="00646B1E" w:rsidRDefault="006B3F3F" w:rsidP="00C465BE">
      <w:pPr>
        <w:spacing w:after="0" w:line="240" w:lineRule="auto"/>
        <w:ind w:firstLine="708"/>
        <w:jc w:val="both"/>
      </w:pPr>
      <w:r>
        <w:t>Националната п</w:t>
      </w:r>
      <w:r w:rsidR="00646B1E" w:rsidRPr="00646B1E">
        <w:t xml:space="preserve">рофесионална гимназия по </w:t>
      </w:r>
      <w:r>
        <w:t>полиграфия и фотография</w:t>
      </w:r>
      <w:r w:rsidR="00646B1E" w:rsidRPr="00646B1E">
        <w:t xml:space="preserve"> </w:t>
      </w:r>
      <w:r w:rsidR="00AF2590">
        <w:t xml:space="preserve">(НПГПФ) </w:t>
      </w:r>
      <w:r w:rsidR="00646B1E" w:rsidRPr="00646B1E">
        <w:t>се ангажира да осигурява достъпност на официалната си интернет страница в съответствие с чл. 58в от Закона за електронното управление и чл. 39 и 39а от Наредбата за общите изисквания към информационните системи, регистрите и електронните административни услуги.</w:t>
      </w:r>
    </w:p>
    <w:p w14:paraId="11C7B8F1" w14:textId="77777777" w:rsidR="00C465BE" w:rsidRDefault="00646B1E" w:rsidP="00C465BE">
      <w:pPr>
        <w:spacing w:after="0" w:line="240" w:lineRule="auto"/>
        <w:ind w:firstLine="708"/>
        <w:jc w:val="both"/>
      </w:pPr>
      <w:r w:rsidRPr="00D37B99">
        <w:rPr>
          <w:b/>
          <w:bCs/>
        </w:rPr>
        <w:t>I. Настоящата декларация за достъпност се отнася за</w:t>
      </w:r>
      <w:r w:rsidR="00AF2590" w:rsidRPr="00D37B99">
        <w:rPr>
          <w:b/>
          <w:bCs/>
        </w:rPr>
        <w:t xml:space="preserve"> о</w:t>
      </w:r>
      <w:r w:rsidRPr="00D37B99">
        <w:rPr>
          <w:b/>
          <w:bCs/>
        </w:rPr>
        <w:t>фициал</w:t>
      </w:r>
      <w:r w:rsidR="00AF2590" w:rsidRPr="00D37B99">
        <w:rPr>
          <w:b/>
          <w:bCs/>
        </w:rPr>
        <w:t>ния</w:t>
      </w:r>
      <w:r w:rsidRPr="00D37B99">
        <w:rPr>
          <w:b/>
          <w:bCs/>
        </w:rPr>
        <w:t xml:space="preserve"> уебсайт на </w:t>
      </w:r>
      <w:r w:rsidR="00AF2590" w:rsidRPr="00D37B99">
        <w:rPr>
          <w:b/>
          <w:bCs/>
        </w:rPr>
        <w:t>НПГПФ</w:t>
      </w:r>
      <w:r w:rsidR="00C465BE" w:rsidRPr="00D37B99">
        <w:rPr>
          <w:b/>
          <w:bCs/>
        </w:rPr>
        <w:t>:</w:t>
      </w:r>
      <w:r w:rsidR="00C465BE">
        <w:t xml:space="preserve"> </w:t>
      </w:r>
      <w:hyperlink r:id="rId5" w:history="1">
        <w:r w:rsidR="00C465BE" w:rsidRPr="000D5E65">
          <w:rPr>
            <w:rStyle w:val="ae"/>
          </w:rPr>
          <w:t>https://npgpf.com/</w:t>
        </w:r>
      </w:hyperlink>
      <w:r w:rsidR="00C465BE">
        <w:t xml:space="preserve"> </w:t>
      </w:r>
    </w:p>
    <w:p w14:paraId="26B8CD1E" w14:textId="77777777" w:rsidR="00C465BE" w:rsidRPr="00D37B99" w:rsidRDefault="00646B1E" w:rsidP="00C465BE">
      <w:pPr>
        <w:spacing w:after="0" w:line="240" w:lineRule="auto"/>
        <w:ind w:firstLine="708"/>
        <w:jc w:val="both"/>
        <w:rPr>
          <w:b/>
          <w:bCs/>
        </w:rPr>
      </w:pPr>
      <w:r w:rsidRPr="00D37B99">
        <w:rPr>
          <w:b/>
          <w:bCs/>
        </w:rPr>
        <w:t>II. Стандарт за осигуряване на достъпно съдържание</w:t>
      </w:r>
      <w:r w:rsidR="00C465BE" w:rsidRPr="00D37B99">
        <w:rPr>
          <w:b/>
          <w:bCs/>
        </w:rPr>
        <w:t>:</w:t>
      </w:r>
    </w:p>
    <w:p w14:paraId="3AC59B94" w14:textId="77777777" w:rsidR="00B13A3B" w:rsidRDefault="00646B1E" w:rsidP="00B13A3B">
      <w:pPr>
        <w:spacing w:after="0" w:line="240" w:lineRule="auto"/>
        <w:ind w:firstLine="708"/>
        <w:jc w:val="both"/>
      </w:pPr>
      <w:r w:rsidRPr="00646B1E">
        <w:t>EN 301 549 V3.2.1 (2021-03) – Европейски хармонизиран стандарт за достъпност на информационните и комуникационните технологии, включващ изискванията на WCAG 2.1, нива А и АА.</w:t>
      </w:r>
    </w:p>
    <w:p w14:paraId="0AF443C8" w14:textId="77777777" w:rsidR="00B13A3B" w:rsidRPr="00D37B99" w:rsidRDefault="00646B1E" w:rsidP="00B13A3B">
      <w:pPr>
        <w:spacing w:after="0" w:line="240" w:lineRule="auto"/>
        <w:ind w:firstLine="708"/>
        <w:jc w:val="both"/>
        <w:rPr>
          <w:b/>
          <w:bCs/>
        </w:rPr>
      </w:pPr>
      <w:r w:rsidRPr="00D37B99">
        <w:rPr>
          <w:b/>
          <w:bCs/>
        </w:rPr>
        <w:t>III. Метод, използван за изготвяне на декларацията</w:t>
      </w:r>
      <w:r w:rsidR="00B13A3B" w:rsidRPr="00D37B99">
        <w:rPr>
          <w:b/>
          <w:bCs/>
        </w:rPr>
        <w:t>:</w:t>
      </w:r>
    </w:p>
    <w:p w14:paraId="29DCD45D" w14:textId="77777777" w:rsidR="00B13A3B" w:rsidRDefault="00646B1E" w:rsidP="00B13A3B">
      <w:pPr>
        <w:spacing w:after="0" w:line="240" w:lineRule="auto"/>
        <w:ind w:firstLine="708"/>
        <w:jc w:val="both"/>
      </w:pPr>
      <w:r w:rsidRPr="00646B1E">
        <w:t>Предварителна самооценка чрез преглед на публично достъпното съдържание, структурата и навигацията на интернет страницата, извършен на 21.10.2026 г.</w:t>
      </w:r>
    </w:p>
    <w:p w14:paraId="49BC4158" w14:textId="77777777" w:rsidR="00B13A3B" w:rsidRDefault="00646B1E" w:rsidP="00B13A3B">
      <w:pPr>
        <w:spacing w:after="0" w:line="240" w:lineRule="auto"/>
        <w:ind w:firstLine="708"/>
        <w:jc w:val="both"/>
      </w:pPr>
      <w:r w:rsidRPr="00646B1E">
        <w:t>Оценката е ограничена до съдържанието, достъпно чрез публичен преглед, и не включва изчерпателно автоматизирано и ръчно изпитване на всички критерии от стандарта.</w:t>
      </w:r>
    </w:p>
    <w:p w14:paraId="0A9C04A7" w14:textId="77777777" w:rsidR="00B13A3B" w:rsidRPr="00097DE2" w:rsidRDefault="00646B1E" w:rsidP="00B13A3B">
      <w:pPr>
        <w:spacing w:after="0" w:line="240" w:lineRule="auto"/>
        <w:ind w:firstLine="708"/>
        <w:jc w:val="both"/>
        <w:rPr>
          <w:b/>
          <w:bCs/>
          <w:highlight w:val="yellow"/>
        </w:rPr>
      </w:pPr>
      <w:r w:rsidRPr="00097DE2">
        <w:rPr>
          <w:b/>
          <w:bCs/>
          <w:highlight w:val="yellow"/>
        </w:rPr>
        <w:t>IV. Статус на съответствие</w:t>
      </w:r>
    </w:p>
    <w:p w14:paraId="0DD22120" w14:textId="77777777" w:rsidR="00B13A3B" w:rsidRDefault="00646B1E" w:rsidP="00B13A3B">
      <w:pPr>
        <w:spacing w:after="0" w:line="240" w:lineRule="auto"/>
        <w:ind w:firstLine="708"/>
        <w:jc w:val="both"/>
      </w:pPr>
      <w:r w:rsidRPr="00097DE2">
        <w:rPr>
          <w:highlight w:val="yellow"/>
        </w:rPr>
        <w:t>Частично съответствие – предварителна оценка.</w:t>
      </w:r>
    </w:p>
    <w:p w14:paraId="5B7D7D92" w14:textId="77777777" w:rsidR="00300719" w:rsidRDefault="00646B1E" w:rsidP="00300719">
      <w:pPr>
        <w:spacing w:after="0" w:line="240" w:lineRule="auto"/>
        <w:ind w:firstLine="708"/>
        <w:jc w:val="both"/>
      </w:pPr>
      <w:r w:rsidRPr="00097DE2">
        <w:rPr>
          <w:highlight w:val="yellow"/>
        </w:rPr>
        <w:t>В уебсайта е осигурен достъп до основните раздели, информацията за училището, учебната дейност, документите и контактите.</w:t>
      </w:r>
    </w:p>
    <w:p w14:paraId="54A17CB8" w14:textId="647AF107" w:rsidR="00646B1E" w:rsidRPr="00646B1E" w:rsidRDefault="00646B1E" w:rsidP="00300719">
      <w:pPr>
        <w:spacing w:after="0" w:line="240" w:lineRule="auto"/>
        <w:ind w:firstLine="708"/>
        <w:jc w:val="both"/>
      </w:pPr>
      <w:r w:rsidRPr="00300719">
        <w:rPr>
          <w:highlight w:val="yellow"/>
        </w:rPr>
        <w:t>При предварителния преглед са установени обстоятелства, които изискват допълнителна проверка и подобряване на достъпността. Пълното съответствие с приложимия стандарт не е удостоверено.</w:t>
      </w:r>
    </w:p>
    <w:p w14:paraId="523A7755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b/>
          <w:bCs/>
          <w:highlight w:val="yellow"/>
        </w:rPr>
      </w:pPr>
      <w:r w:rsidRPr="00300719">
        <w:rPr>
          <w:b/>
          <w:bCs/>
          <w:highlight w:val="yellow"/>
        </w:rPr>
        <w:t>V. Недостъпно съдържание</w:t>
      </w:r>
    </w:p>
    <w:p w14:paraId="2800E593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highlight w:val="yellow"/>
        </w:rPr>
      </w:pPr>
      <w:r w:rsidRPr="00300719">
        <w:rPr>
          <w:highlight w:val="yellow"/>
        </w:rPr>
        <w:t>1. Нетекстово съдържание – критерий 9.1.1.1 (А)</w:t>
      </w:r>
    </w:p>
    <w:p w14:paraId="45740F3F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highlight w:val="yellow"/>
        </w:rPr>
      </w:pPr>
      <w:r w:rsidRPr="00300719">
        <w:rPr>
          <w:highlight w:val="yellow"/>
        </w:rPr>
        <w:t>В сайта се използват изображения, графични елементи и визуално представяне на информация. Не за всички елементи е потвърдено наличието на подходящи алтернативни текстови описания, позволяващи възприемане чрез помощни технологии.</w:t>
      </w:r>
    </w:p>
    <w:p w14:paraId="1079AB5F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highlight w:val="yellow"/>
        </w:rPr>
      </w:pPr>
      <w:r w:rsidRPr="00300719">
        <w:rPr>
          <w:highlight w:val="yellow"/>
        </w:rPr>
        <w:t>2. Предназначение на хипервръзките – критерий 9.2.4.4 (А)</w:t>
      </w:r>
    </w:p>
    <w:p w14:paraId="26B019EE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highlight w:val="yellow"/>
        </w:rPr>
      </w:pPr>
      <w:r w:rsidRPr="00300719">
        <w:rPr>
          <w:highlight w:val="yellow"/>
        </w:rPr>
        <w:t>Сайтът съдържа множество навигационни връзки и бутони, включително повтарящи се връзки с наименование „Научете повече“ и „Прочетете повече“. Необходимо е да се осигури достатъчно ясно предназначение на всяка връзка, включително за потребителите на екранни четци.</w:t>
      </w:r>
    </w:p>
    <w:p w14:paraId="4CDF7EB3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highlight w:val="yellow"/>
        </w:rPr>
      </w:pPr>
      <w:r w:rsidRPr="00300719">
        <w:rPr>
          <w:highlight w:val="yellow"/>
        </w:rPr>
        <w:t>3. Документи за изтегляне</w:t>
      </w:r>
    </w:p>
    <w:p w14:paraId="350C7E8E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highlight w:val="yellow"/>
        </w:rPr>
      </w:pPr>
      <w:r w:rsidRPr="00300719">
        <w:rPr>
          <w:highlight w:val="yellow"/>
        </w:rPr>
        <w:t>В разделите за документи, учебни планове, графици, бюджет и административни услуги се публикуват файлове в различни формати. Не е потвърдено, че всички публикувани документи са структурирани и достъпни за използване с помощни технологии.</w:t>
      </w:r>
    </w:p>
    <w:p w14:paraId="3B5FEC25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highlight w:val="yellow"/>
        </w:rPr>
      </w:pPr>
      <w:r w:rsidRPr="00300719">
        <w:rPr>
          <w:highlight w:val="yellow"/>
        </w:rPr>
        <w:t>4. Навигация и използване на клавиатура</w:t>
      </w:r>
    </w:p>
    <w:p w14:paraId="69F32A1F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highlight w:val="yellow"/>
        </w:rPr>
      </w:pPr>
      <w:r w:rsidRPr="00300719">
        <w:rPr>
          <w:highlight w:val="yellow"/>
        </w:rPr>
        <w:t>Уебсайтът съдържа навигационни менюта и интерактивни елементи. Пълната им функционалност при използване само на клавиатура, както и видимостта на клавиатурния фокус, подлежат на допълнителна проверка.</w:t>
      </w:r>
    </w:p>
    <w:p w14:paraId="30A3C992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highlight w:val="yellow"/>
        </w:rPr>
      </w:pPr>
      <w:r w:rsidRPr="00300719">
        <w:rPr>
          <w:highlight w:val="yellow"/>
        </w:rPr>
        <w:t>5. Мултимедийно съдържание</w:t>
      </w:r>
    </w:p>
    <w:p w14:paraId="1678A582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highlight w:val="yellow"/>
        </w:rPr>
      </w:pPr>
      <w:r w:rsidRPr="00300719">
        <w:rPr>
          <w:highlight w:val="yellow"/>
        </w:rPr>
        <w:t>На интернет страницата се предоставят връзки към видеоматериали за специалностите и дейностите на гимназията. Не е потвърдено дали всички материали разполагат с необходимите текстови алтернативи и субтитри.</w:t>
      </w:r>
    </w:p>
    <w:p w14:paraId="2D7219EF" w14:textId="77777777" w:rsidR="00646B1E" w:rsidRPr="00646B1E" w:rsidRDefault="00646B1E" w:rsidP="00300719">
      <w:pPr>
        <w:spacing w:after="0" w:line="240" w:lineRule="auto"/>
        <w:ind w:firstLine="708"/>
        <w:jc w:val="both"/>
      </w:pPr>
      <w:r w:rsidRPr="00300719">
        <w:rPr>
          <w:highlight w:val="yellow"/>
        </w:rPr>
        <w:t>Гимназията ще предприема мерки за отстраняване на установените несъответствия и за подобряване на достъпността при актуализиране на съдържанието.</w:t>
      </w:r>
    </w:p>
    <w:p w14:paraId="0D59B806" w14:textId="77777777" w:rsidR="00646B1E" w:rsidRPr="00300719" w:rsidRDefault="00646B1E" w:rsidP="00300719">
      <w:pPr>
        <w:spacing w:after="0" w:line="240" w:lineRule="auto"/>
        <w:ind w:firstLine="708"/>
        <w:jc w:val="both"/>
        <w:rPr>
          <w:b/>
          <w:bCs/>
        </w:rPr>
      </w:pPr>
      <w:r w:rsidRPr="00300719">
        <w:rPr>
          <w:b/>
          <w:bCs/>
        </w:rPr>
        <w:t>VI. Обратна връзка и информация за контакт</w:t>
      </w:r>
    </w:p>
    <w:p w14:paraId="45F57B9F" w14:textId="77777777" w:rsidR="00646B1E" w:rsidRPr="00646B1E" w:rsidRDefault="00646B1E" w:rsidP="00300719">
      <w:pPr>
        <w:spacing w:after="0" w:line="240" w:lineRule="auto"/>
        <w:ind w:firstLine="708"/>
        <w:jc w:val="both"/>
      </w:pPr>
      <w:r w:rsidRPr="00646B1E">
        <w:t>Сигнали, предложения и искания за предоставяне на информация в достъпен формат могат да бъдат подавани чрез следните канали:</w:t>
      </w:r>
    </w:p>
    <w:p w14:paraId="00C9BC6B" w14:textId="77777777" w:rsidR="00355B8D" w:rsidRPr="00355B8D" w:rsidRDefault="00646B1E" w:rsidP="00355B8D">
      <w:pPr>
        <w:spacing w:after="0" w:line="240" w:lineRule="auto"/>
        <w:ind w:firstLine="708"/>
        <w:jc w:val="both"/>
        <w:rPr>
          <w:lang w:val="ru-RU"/>
        </w:rPr>
      </w:pPr>
      <w:r w:rsidRPr="00646B1E">
        <w:t xml:space="preserve">– Адрес: </w:t>
      </w:r>
      <w:r w:rsidR="00A30D2B" w:rsidRPr="00A30D2B">
        <w:t>гр. София, ж.к. „Стрелбище“, ул. „Златишки проход“ № 5</w:t>
      </w:r>
    </w:p>
    <w:p w14:paraId="718A327B" w14:textId="77777777" w:rsidR="00355B8D" w:rsidRPr="00355B8D" w:rsidRDefault="00646B1E" w:rsidP="00355B8D">
      <w:pPr>
        <w:spacing w:after="0" w:line="240" w:lineRule="auto"/>
        <w:ind w:firstLine="708"/>
        <w:jc w:val="both"/>
        <w:rPr>
          <w:lang w:val="ru-RU"/>
        </w:rPr>
      </w:pPr>
      <w:r w:rsidRPr="00646B1E">
        <w:lastRenderedPageBreak/>
        <w:t>– Електронна поща:</w:t>
      </w:r>
      <w:r w:rsidR="00355B8D" w:rsidRPr="00355B8D">
        <w:rPr>
          <w:lang w:val="ru-RU"/>
        </w:rPr>
        <w:t xml:space="preserve"> </w:t>
      </w:r>
      <w:r w:rsidR="00355B8D" w:rsidRPr="00355B8D">
        <w:t>info-2902601@edu.mon.bg</w:t>
      </w:r>
      <w:r w:rsidR="00355B8D">
        <w:t xml:space="preserve"> </w:t>
      </w:r>
    </w:p>
    <w:p w14:paraId="390654AC" w14:textId="0AEAECC7" w:rsidR="00646B1E" w:rsidRPr="00646B1E" w:rsidRDefault="00646B1E" w:rsidP="00355B8D">
      <w:pPr>
        <w:spacing w:after="0" w:line="240" w:lineRule="auto"/>
        <w:ind w:firstLine="708"/>
        <w:jc w:val="both"/>
      </w:pPr>
      <w:r w:rsidRPr="00646B1E">
        <w:t xml:space="preserve">– Допълнителна електронна поща: </w:t>
      </w:r>
      <w:proofErr w:type="spellStart"/>
      <w:r w:rsidR="00355B8D">
        <w:rPr>
          <w:lang w:val="en-US"/>
        </w:rPr>
        <w:t>npgpf</w:t>
      </w:r>
      <w:proofErr w:type="spellEnd"/>
      <w:r w:rsidR="00355B8D" w:rsidRPr="00355B8D">
        <w:rPr>
          <w:lang w:val="ru-RU"/>
        </w:rPr>
        <w:t>@</w:t>
      </w:r>
      <w:r w:rsidR="00355B8D">
        <w:rPr>
          <w:lang w:val="en-US"/>
        </w:rPr>
        <w:t>abv</w:t>
      </w:r>
      <w:r w:rsidR="00355B8D" w:rsidRPr="00355B8D">
        <w:rPr>
          <w:lang w:val="ru-RU"/>
        </w:rPr>
        <w:t>.</w:t>
      </w:r>
      <w:proofErr w:type="spellStart"/>
      <w:r w:rsidR="00355B8D">
        <w:rPr>
          <w:lang w:val="en-US"/>
        </w:rPr>
        <w:t>bg</w:t>
      </w:r>
      <w:proofErr w:type="spellEnd"/>
      <w:r w:rsidR="00355B8D" w:rsidRPr="00646B1E">
        <w:t xml:space="preserve"> </w:t>
      </w:r>
    </w:p>
    <w:p w14:paraId="42EB23E0" w14:textId="2452517C" w:rsidR="00646B1E" w:rsidRPr="00646B1E" w:rsidRDefault="00646B1E" w:rsidP="00355B8D">
      <w:pPr>
        <w:spacing w:after="0" w:line="240" w:lineRule="auto"/>
        <w:ind w:firstLine="708"/>
        <w:jc w:val="both"/>
      </w:pPr>
      <w:r w:rsidRPr="00646B1E">
        <w:t xml:space="preserve">– Телефон: </w:t>
      </w:r>
      <w:r w:rsidR="000E7CDF" w:rsidRPr="000E7CDF">
        <w:t>(02) 858-90-86</w:t>
      </w:r>
    </w:p>
    <w:p w14:paraId="575BD4F2" w14:textId="3AC43393" w:rsidR="000E7CDF" w:rsidRPr="005E38D1" w:rsidRDefault="00646B1E" w:rsidP="000E7CDF">
      <w:pPr>
        <w:spacing w:after="0" w:line="240" w:lineRule="auto"/>
        <w:ind w:left="720"/>
        <w:jc w:val="both"/>
        <w:rPr>
          <w:lang w:val="ru-RU"/>
        </w:rPr>
      </w:pPr>
      <w:r w:rsidRPr="00646B1E">
        <w:t xml:space="preserve">– Телефон на директора: </w:t>
      </w:r>
      <w:r w:rsidR="000E7CDF" w:rsidRPr="000E7CDF">
        <w:t>(02) 858-21-80</w:t>
      </w:r>
    </w:p>
    <w:p w14:paraId="1D8BDDB3" w14:textId="3F6E6140" w:rsidR="00646B1E" w:rsidRPr="005E38D1" w:rsidRDefault="00646B1E" w:rsidP="000E7CDF">
      <w:pPr>
        <w:spacing w:after="0" w:line="240" w:lineRule="auto"/>
        <w:ind w:firstLine="708"/>
        <w:jc w:val="both"/>
        <w:rPr>
          <w:lang w:val="ru-RU"/>
        </w:rPr>
      </w:pPr>
      <w:r w:rsidRPr="00646B1E">
        <w:t xml:space="preserve">– Интернет страница: </w:t>
      </w:r>
      <w:hyperlink r:id="rId6" w:history="1">
        <w:r w:rsidR="005E38D1" w:rsidRPr="000D5E65">
          <w:rPr>
            <w:rStyle w:val="ae"/>
          </w:rPr>
          <w:t>https://npgpf.com/</w:t>
        </w:r>
      </w:hyperlink>
      <w:r w:rsidR="005E38D1" w:rsidRPr="005E38D1">
        <w:rPr>
          <w:lang w:val="ru-RU"/>
        </w:rPr>
        <w:t xml:space="preserve"> </w:t>
      </w:r>
    </w:p>
    <w:p w14:paraId="19C4E802" w14:textId="4A0759E1" w:rsidR="00646B1E" w:rsidRPr="00646B1E" w:rsidRDefault="00646B1E" w:rsidP="005E38D1">
      <w:pPr>
        <w:spacing w:after="0" w:line="240" w:lineRule="auto"/>
        <w:ind w:firstLine="708"/>
        <w:jc w:val="both"/>
      </w:pPr>
      <w:r w:rsidRPr="00646B1E">
        <w:t>При подаване на сигнал е препоръчително да бъдат посочени конкретната интернет страница, описание на проблема и данни за обратна връзка.</w:t>
      </w:r>
    </w:p>
    <w:p w14:paraId="32054F3F" w14:textId="77777777" w:rsidR="00646B1E" w:rsidRPr="005E38D1" w:rsidRDefault="00646B1E" w:rsidP="005E38D1">
      <w:pPr>
        <w:spacing w:after="0" w:line="240" w:lineRule="auto"/>
        <w:ind w:firstLine="708"/>
        <w:jc w:val="both"/>
        <w:rPr>
          <w:b/>
          <w:bCs/>
        </w:rPr>
      </w:pPr>
      <w:r w:rsidRPr="005E38D1">
        <w:rPr>
          <w:b/>
          <w:bCs/>
        </w:rPr>
        <w:t>VII. Процедура по прилагане</w:t>
      </w:r>
    </w:p>
    <w:p w14:paraId="10BDF869" w14:textId="560544D8" w:rsidR="00646B1E" w:rsidRPr="00646B1E" w:rsidRDefault="00646B1E" w:rsidP="005E38D1">
      <w:pPr>
        <w:spacing w:after="0" w:line="240" w:lineRule="auto"/>
        <w:ind w:firstLine="708"/>
        <w:jc w:val="both"/>
      </w:pPr>
      <w:r w:rsidRPr="00646B1E">
        <w:t>Сигналите относно нарушения на изискванията за достъпност се разглеждат по реда на чл. 58г от Закона за електронното управление.</w:t>
      </w:r>
    </w:p>
    <w:p w14:paraId="62EF836C" w14:textId="5CA7A7CA" w:rsidR="00646B1E" w:rsidRPr="00646B1E" w:rsidRDefault="00646B1E" w:rsidP="005E38D1">
      <w:pPr>
        <w:spacing w:after="0" w:line="240" w:lineRule="auto"/>
        <w:ind w:firstLine="708"/>
        <w:jc w:val="both"/>
      </w:pPr>
      <w:r w:rsidRPr="00646B1E">
        <w:t>В срок до два месеца от постъпването на сигнала се изготвя и изпраща отговор, съдържащ информация за предприетите действия и мерките за отстраняване на установените нарушения, както и срока за тяхното изпълнение.</w:t>
      </w:r>
    </w:p>
    <w:p w14:paraId="355D3999" w14:textId="77777777" w:rsidR="005E38D1" w:rsidRPr="005E38D1" w:rsidRDefault="00646B1E" w:rsidP="005E38D1">
      <w:pPr>
        <w:spacing w:after="0" w:line="240" w:lineRule="auto"/>
        <w:ind w:firstLine="708"/>
        <w:jc w:val="both"/>
        <w:rPr>
          <w:lang w:val="ru-RU"/>
        </w:rPr>
      </w:pPr>
      <w:r w:rsidRPr="00646B1E">
        <w:t>Когато искането бъде преценено като неоснователно или незаконосъобразно, се предоставя мотивиран отказ.</w:t>
      </w:r>
    </w:p>
    <w:p w14:paraId="064041D7" w14:textId="12508078" w:rsidR="00646B1E" w:rsidRPr="00646B1E" w:rsidRDefault="00646B1E" w:rsidP="005E38D1">
      <w:pPr>
        <w:spacing w:after="0" w:line="240" w:lineRule="auto"/>
        <w:ind w:firstLine="708"/>
        <w:jc w:val="both"/>
      </w:pPr>
      <w:r w:rsidRPr="00646B1E">
        <w:t>При неполучаване на отговор в предвидения срок или при неспазване на установената процедура подателят може да упражни правото си на жалба по реда на Закона за електронното управление.</w:t>
      </w:r>
    </w:p>
    <w:p w14:paraId="6A2A8E59" w14:textId="77777777" w:rsidR="00646B1E" w:rsidRPr="00B635D7" w:rsidRDefault="00646B1E" w:rsidP="00D37B99">
      <w:pPr>
        <w:spacing w:after="0" w:line="240" w:lineRule="auto"/>
        <w:ind w:firstLine="708"/>
        <w:jc w:val="both"/>
        <w:rPr>
          <w:b/>
          <w:bCs/>
        </w:rPr>
      </w:pPr>
      <w:r w:rsidRPr="00B635D7">
        <w:rPr>
          <w:b/>
          <w:bCs/>
        </w:rPr>
        <w:t>VIII. Мерки за подобряване на достъпността</w:t>
      </w:r>
    </w:p>
    <w:p w14:paraId="7DA3E3D7" w14:textId="5A0FA599" w:rsidR="00646B1E" w:rsidRPr="00646B1E" w:rsidRDefault="00B635D7" w:rsidP="00B635D7">
      <w:pPr>
        <w:spacing w:after="0" w:line="240" w:lineRule="auto"/>
        <w:ind w:firstLine="708"/>
        <w:jc w:val="both"/>
      </w:pPr>
      <w:r>
        <w:t>НПГПФ</w:t>
      </w:r>
      <w:r w:rsidR="00646B1E" w:rsidRPr="00646B1E">
        <w:t xml:space="preserve"> ще полага усилия за:</w:t>
      </w:r>
    </w:p>
    <w:p w14:paraId="1368A472" w14:textId="77777777" w:rsidR="00646B1E" w:rsidRPr="00646B1E" w:rsidRDefault="00646B1E" w:rsidP="00B635D7">
      <w:pPr>
        <w:spacing w:after="0" w:line="240" w:lineRule="auto"/>
        <w:ind w:firstLine="708"/>
        <w:jc w:val="both"/>
      </w:pPr>
      <w:r w:rsidRPr="00646B1E">
        <w:t>1. Подобряване на алтернативните описания на изображенията.</w:t>
      </w:r>
    </w:p>
    <w:p w14:paraId="30796E46" w14:textId="77777777" w:rsidR="00646B1E" w:rsidRPr="00646B1E" w:rsidRDefault="00646B1E" w:rsidP="00B635D7">
      <w:pPr>
        <w:spacing w:after="0" w:line="240" w:lineRule="auto"/>
        <w:ind w:firstLine="708"/>
        <w:jc w:val="both"/>
      </w:pPr>
      <w:r w:rsidRPr="00646B1E">
        <w:t>2. Осигуряване на ясно обозначени навигационни елементи и хипервръзки.</w:t>
      </w:r>
    </w:p>
    <w:p w14:paraId="3D884A7F" w14:textId="77777777" w:rsidR="00646B1E" w:rsidRPr="00646B1E" w:rsidRDefault="00646B1E" w:rsidP="00B635D7">
      <w:pPr>
        <w:spacing w:after="0" w:line="240" w:lineRule="auto"/>
        <w:ind w:firstLine="708"/>
        <w:jc w:val="both"/>
      </w:pPr>
      <w:r w:rsidRPr="00646B1E">
        <w:t>3. Публикуване на документи в достъпни електронни формати.</w:t>
      </w:r>
    </w:p>
    <w:p w14:paraId="309EC686" w14:textId="77777777" w:rsidR="00646B1E" w:rsidRPr="00646B1E" w:rsidRDefault="00646B1E" w:rsidP="00B635D7">
      <w:pPr>
        <w:spacing w:after="0" w:line="240" w:lineRule="auto"/>
        <w:ind w:firstLine="708"/>
        <w:jc w:val="both"/>
      </w:pPr>
      <w:r w:rsidRPr="00646B1E">
        <w:t>4. Подобряване на достъпността на мултимедийното съдържание.</w:t>
      </w:r>
    </w:p>
    <w:p w14:paraId="5632DB18" w14:textId="77777777" w:rsidR="00646B1E" w:rsidRPr="00646B1E" w:rsidRDefault="00646B1E" w:rsidP="00B635D7">
      <w:pPr>
        <w:spacing w:after="0" w:line="240" w:lineRule="auto"/>
        <w:ind w:firstLine="708"/>
        <w:jc w:val="both"/>
      </w:pPr>
      <w:r w:rsidRPr="00646B1E">
        <w:t>5. Периодично преглеждане и актуализиране на съдържанието на интернет страницата.</w:t>
      </w:r>
    </w:p>
    <w:p w14:paraId="780C0E71" w14:textId="77777777" w:rsidR="00646B1E" w:rsidRPr="00646B1E" w:rsidRDefault="00646B1E" w:rsidP="00B635D7">
      <w:pPr>
        <w:spacing w:after="0" w:line="240" w:lineRule="auto"/>
        <w:ind w:firstLine="708"/>
        <w:jc w:val="both"/>
      </w:pPr>
      <w:r w:rsidRPr="00646B1E">
        <w:t>Декларацията се преразглежда периодично и се актуализира при установяване на нови обстоятелства, които имат отношение към достъпността на сайта.</w:t>
      </w:r>
    </w:p>
    <w:p w14:paraId="01930662" w14:textId="77777777" w:rsidR="00646B1E" w:rsidRPr="00646B1E" w:rsidRDefault="00646B1E" w:rsidP="00D37B99">
      <w:pPr>
        <w:spacing w:after="0" w:line="240" w:lineRule="auto"/>
        <w:ind w:firstLine="708"/>
        <w:jc w:val="both"/>
      </w:pPr>
      <w:r w:rsidRPr="00646B1E">
        <w:t>Дата на публикуване: 21.10.2026 г.</w:t>
      </w:r>
    </w:p>
    <w:p w14:paraId="616402F0" w14:textId="77777777" w:rsidR="00646B1E" w:rsidRPr="00266EE4" w:rsidRDefault="00646B1E" w:rsidP="00F07C88">
      <w:pPr>
        <w:spacing w:after="0" w:line="240" w:lineRule="auto"/>
        <w:jc w:val="both"/>
      </w:pPr>
    </w:p>
    <w:p w14:paraId="528DB35D" w14:textId="77777777" w:rsidR="00A5752D" w:rsidRDefault="00A5752D" w:rsidP="00266EE4">
      <w:pPr>
        <w:spacing w:after="0" w:line="240" w:lineRule="auto"/>
        <w:jc w:val="both"/>
      </w:pPr>
    </w:p>
    <w:sectPr w:rsidR="00A5752D" w:rsidSect="00646B1E"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10122"/>
    <w:multiLevelType w:val="multilevel"/>
    <w:tmpl w:val="2102A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874713"/>
    <w:multiLevelType w:val="multilevel"/>
    <w:tmpl w:val="B290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CAD5C82"/>
    <w:multiLevelType w:val="hybridMultilevel"/>
    <w:tmpl w:val="5A863A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54083"/>
    <w:multiLevelType w:val="multilevel"/>
    <w:tmpl w:val="4144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8B46E7"/>
    <w:multiLevelType w:val="hybridMultilevel"/>
    <w:tmpl w:val="7870FB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2F5A31"/>
    <w:multiLevelType w:val="multilevel"/>
    <w:tmpl w:val="9E18A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CE4B6A"/>
    <w:multiLevelType w:val="hybridMultilevel"/>
    <w:tmpl w:val="AA8402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844171"/>
    <w:multiLevelType w:val="multilevel"/>
    <w:tmpl w:val="AD24D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1D13731"/>
    <w:multiLevelType w:val="multilevel"/>
    <w:tmpl w:val="3A6A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5F5B2D"/>
    <w:multiLevelType w:val="multilevel"/>
    <w:tmpl w:val="0E58B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3D6DEB"/>
    <w:multiLevelType w:val="multilevel"/>
    <w:tmpl w:val="20EC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86767822">
    <w:abstractNumId w:val="8"/>
  </w:num>
  <w:num w:numId="2" w16cid:durableId="1369525661">
    <w:abstractNumId w:val="9"/>
  </w:num>
  <w:num w:numId="3" w16cid:durableId="1806000379">
    <w:abstractNumId w:val="3"/>
  </w:num>
  <w:num w:numId="4" w16cid:durableId="597251509">
    <w:abstractNumId w:val="5"/>
  </w:num>
  <w:num w:numId="5" w16cid:durableId="1420516980">
    <w:abstractNumId w:val="2"/>
  </w:num>
  <w:num w:numId="6" w16cid:durableId="910501108">
    <w:abstractNumId w:val="4"/>
  </w:num>
  <w:num w:numId="7" w16cid:durableId="661541048">
    <w:abstractNumId w:val="6"/>
  </w:num>
  <w:num w:numId="8" w16cid:durableId="409742649">
    <w:abstractNumId w:val="0"/>
  </w:num>
  <w:num w:numId="9" w16cid:durableId="431780223">
    <w:abstractNumId w:val="1"/>
  </w:num>
  <w:num w:numId="10" w16cid:durableId="1789199763">
    <w:abstractNumId w:val="10"/>
  </w:num>
  <w:num w:numId="11" w16cid:durableId="11911461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EE4"/>
    <w:rsid w:val="00097DE2"/>
    <w:rsid w:val="000E7CDF"/>
    <w:rsid w:val="00247291"/>
    <w:rsid w:val="00266EE4"/>
    <w:rsid w:val="002D2B4B"/>
    <w:rsid w:val="00300719"/>
    <w:rsid w:val="0033296C"/>
    <w:rsid w:val="00346D99"/>
    <w:rsid w:val="00355B8D"/>
    <w:rsid w:val="005E38D1"/>
    <w:rsid w:val="00646B1E"/>
    <w:rsid w:val="00664DE3"/>
    <w:rsid w:val="006B3F3F"/>
    <w:rsid w:val="007629F2"/>
    <w:rsid w:val="007747AA"/>
    <w:rsid w:val="0078490A"/>
    <w:rsid w:val="008C0148"/>
    <w:rsid w:val="00935763"/>
    <w:rsid w:val="00A30D2B"/>
    <w:rsid w:val="00A5752D"/>
    <w:rsid w:val="00A70C1B"/>
    <w:rsid w:val="00A9277D"/>
    <w:rsid w:val="00AF2590"/>
    <w:rsid w:val="00B0141A"/>
    <w:rsid w:val="00B13A3B"/>
    <w:rsid w:val="00B635D7"/>
    <w:rsid w:val="00B66EAA"/>
    <w:rsid w:val="00C465BE"/>
    <w:rsid w:val="00D37B99"/>
    <w:rsid w:val="00D41B86"/>
    <w:rsid w:val="00DE07AF"/>
    <w:rsid w:val="00EA14A4"/>
    <w:rsid w:val="00F0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176C8"/>
  <w15:chartTrackingRefBased/>
  <w15:docId w15:val="{15D00084-AB06-40EC-BA4A-C7C20065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6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E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E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E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E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E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E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E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66E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66E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66EE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66EE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66EE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66E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66E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66E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66EE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6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66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6E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66E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6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66E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6E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6E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6E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66E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6EE4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07C88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07C88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F259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pgpf.com/" TargetMode="External"/><Relationship Id="rId5" Type="http://schemas.openxmlformats.org/officeDocument/2006/relationships/hyperlink" Target="https://npgpf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Ивайло Д. Димитров</dc:creator>
  <cp:keywords/>
  <dc:description/>
  <cp:lastModifiedBy>Ивайло Д. Димитров</cp:lastModifiedBy>
  <cp:revision>2</cp:revision>
  <dcterms:created xsi:type="dcterms:W3CDTF">2026-10-25T18:35:00Z</dcterms:created>
  <dcterms:modified xsi:type="dcterms:W3CDTF">2026-10-25T18:35:00Z</dcterms:modified>
</cp:coreProperties>
</file>